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附件2：</w:t>
      </w:r>
    </w:p>
    <w:p>
      <w:pPr>
        <w:spacing w:line="320" w:lineRule="exact"/>
        <w:ind w:right="-92" w:rightChars="-44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珠海数字文化馆建设第四期项目</w:t>
      </w:r>
      <w:r>
        <w:rPr>
          <w:rFonts w:hint="eastAsia" w:ascii="宋体" w:hAnsi="宋体" w:cs="宋体"/>
          <w:b/>
          <w:bCs/>
          <w:sz w:val="28"/>
          <w:szCs w:val="28"/>
        </w:rPr>
        <w:t>评分细则</w:t>
      </w:r>
    </w:p>
    <w:tbl>
      <w:tblPr>
        <w:tblStyle w:val="13"/>
        <w:tblW w:w="9080" w:type="dxa"/>
        <w:tblInd w:w="-8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829"/>
        <w:gridCol w:w="7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51" w:type="dxa"/>
            <w:noWrap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Toc16952931"/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分项内容</w:t>
            </w:r>
          </w:p>
        </w:tc>
        <w:tc>
          <w:tcPr>
            <w:tcW w:w="829" w:type="dxa"/>
            <w:noWrap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70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080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一、技术部分（满分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分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实施方案</w:t>
            </w:r>
          </w:p>
        </w:tc>
        <w:tc>
          <w:tcPr>
            <w:tcW w:w="8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7000" w:type="dxa"/>
            <w:noWrap/>
            <w:vAlign w:val="center"/>
          </w:tcPr>
          <w:p>
            <w:pPr>
              <w:pStyle w:val="37"/>
              <w:snapToGrid w:val="0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根据投标人提供的服务方案及运作流程进行综合评定：</w:t>
            </w:r>
          </w:p>
          <w:p>
            <w:pPr>
              <w:pStyle w:val="37"/>
              <w:snapToGrid w:val="0"/>
              <w:ind w:left="335" w:leftChars="9" w:hanging="316" w:hangingChars="132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1、方案制定详细、</w:t>
            </w: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技术需求中标“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▲</w:t>
            </w: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”部分可完全响应、</w:t>
            </w:r>
            <w:r>
              <w:rPr>
                <w:rFonts w:hint="eastAsia" w:hAnsi="宋体" w:eastAsia="宋体" w:cs="宋体"/>
                <w:sz w:val="24"/>
                <w:szCs w:val="24"/>
              </w:rPr>
              <w:t>服务项目全面及具体、且可操作性强，服务措施完善严密、运作流程先进实用的，得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hAnsi="宋体" w:eastAsia="宋体" w:cs="宋体"/>
                <w:sz w:val="24"/>
                <w:szCs w:val="24"/>
              </w:rPr>
              <w:t>分；</w:t>
            </w:r>
          </w:p>
          <w:p>
            <w:pPr>
              <w:pStyle w:val="37"/>
              <w:snapToGrid w:val="0"/>
              <w:ind w:left="335" w:leftChars="9" w:hanging="316" w:hangingChars="132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2、方案制定较详细、</w:t>
            </w: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技术需求中标“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▲</w:t>
            </w: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”部分可部分响应、</w:t>
            </w:r>
            <w:r>
              <w:rPr>
                <w:rFonts w:hint="eastAsia" w:hAnsi="宋体" w:eastAsia="宋体" w:cs="宋体"/>
                <w:sz w:val="24"/>
                <w:szCs w:val="24"/>
              </w:rPr>
              <w:t>服务项目全面、且可操作性较强，服务措施较完善严密、运作流程较实用的，得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hAnsi="宋体" w:eastAsia="宋体" w:cs="宋体"/>
                <w:sz w:val="24"/>
                <w:szCs w:val="24"/>
              </w:rPr>
              <w:t>分；</w:t>
            </w:r>
          </w:p>
          <w:p>
            <w:pPr>
              <w:pStyle w:val="37"/>
              <w:snapToGrid w:val="0"/>
              <w:ind w:left="335" w:leftChars="9" w:hanging="316" w:hangingChars="132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3、方案制定一般</w:t>
            </w: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、技术需求中标“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▲</w:t>
            </w: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”部分可一般响应、</w:t>
            </w:r>
            <w:r>
              <w:rPr>
                <w:rFonts w:hint="eastAsia" w:hAnsi="宋体" w:eastAsia="宋体" w:cs="宋体"/>
                <w:sz w:val="24"/>
                <w:szCs w:val="24"/>
              </w:rPr>
              <w:t>服务项目较全面、可操作性一般，服务措施一般、运作流程一般的，得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hAnsi="宋体" w:eastAsia="宋体" w:cs="宋体"/>
                <w:sz w:val="24"/>
                <w:szCs w:val="24"/>
              </w:rPr>
              <w:t>分；</w:t>
            </w:r>
          </w:p>
          <w:p>
            <w:pPr>
              <w:snapToGrid w:val="0"/>
              <w:ind w:left="335" w:leftChars="9" w:hanging="316" w:hangingChars="13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</w:t>
            </w:r>
            <w:r>
              <w:rPr>
                <w:rFonts w:hint="eastAsia" w:hAnsi="宋体" w:cs="宋体"/>
                <w:sz w:val="24"/>
                <w:szCs w:val="24"/>
              </w:rPr>
              <w:t>方案制定一般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技术需求中标“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▲</w:t>
            </w: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”部分可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少数</w:t>
            </w: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响应、</w:t>
            </w:r>
            <w:r>
              <w:rPr>
                <w:rFonts w:hint="eastAsia" w:hAnsi="宋体" w:cs="宋体"/>
                <w:sz w:val="24"/>
                <w:szCs w:val="24"/>
              </w:rPr>
              <w:t>服务项目不全、有一定的可操作性，服务措施及运作流程具有一定的实用性的</w:t>
            </w:r>
            <w:r>
              <w:rPr>
                <w:rFonts w:hint="eastAsia" w:ascii="宋体" w:hAnsi="宋体" w:cs="宋体"/>
                <w:sz w:val="24"/>
                <w:szCs w:val="24"/>
              </w:rPr>
              <w:t>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</w:p>
          <w:p>
            <w:pPr>
              <w:pStyle w:val="2"/>
              <w:ind w:left="362" w:leftChars="9" w:hanging="343" w:hangingChars="132"/>
            </w:pPr>
            <w:r>
              <w:rPr>
                <w:rFonts w:hint="eastAsia"/>
              </w:rPr>
              <w:t>5、</w:t>
            </w:r>
            <w:r>
              <w:rPr>
                <w:rFonts w:hint="eastAsia" w:ascii="宋体" w:hAnsi="宋体" w:cs="宋体"/>
                <w:szCs w:val="24"/>
              </w:rPr>
              <w:t>方案制定差、</w:t>
            </w: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技术需求中标“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▲</w:t>
            </w: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”部分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不</w:t>
            </w: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可响应、</w:t>
            </w:r>
            <w:r>
              <w:rPr>
                <w:rFonts w:hint="eastAsia" w:ascii="宋体" w:hAnsi="宋体" w:cs="宋体"/>
                <w:szCs w:val="24"/>
              </w:rPr>
              <w:t>操作性不强，服务措施不完整、不严密、无运作流程的，不得分。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注：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响应文件中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须提供项目实施方案并加盖公章，否则不得分。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08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301" w:hanging="301" w:hangingChars="12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二、商务部分（满分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售后服务响应时间</w:t>
            </w:r>
          </w:p>
        </w:tc>
        <w:tc>
          <w:tcPr>
            <w:tcW w:w="8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5分</w:t>
            </w:r>
          </w:p>
        </w:tc>
        <w:tc>
          <w:tcPr>
            <w:tcW w:w="7000" w:type="dxa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承诺一小时内响应采购人要求的，得5分；无法承诺的，不得分。</w:t>
            </w:r>
          </w:p>
          <w:p>
            <w:pPr>
              <w:snapToGrid w:val="0"/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注：响应文件中须提供投标人响应时间承诺函。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2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服务人员力量</w:t>
            </w:r>
          </w:p>
        </w:tc>
        <w:tc>
          <w:tcPr>
            <w:tcW w:w="8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10分</w:t>
            </w:r>
          </w:p>
        </w:tc>
        <w:tc>
          <w:tcPr>
            <w:tcW w:w="7000" w:type="dxa"/>
            <w:noWrap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根据投标单位技术人员的规模（以202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以来任意一个月</w:t>
            </w:r>
            <w:r>
              <w:rPr>
                <w:rFonts w:hint="eastAsia" w:ascii="宋体" w:hAnsi="宋体" w:cs="宋体"/>
                <w:sz w:val="24"/>
                <w:szCs w:val="24"/>
              </w:rPr>
              <w:t>社保机构出具的社保证明为准）情况进行评分：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1、购买社保人员数量为10人以上（含10人），得10分；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2、购买社保人员数量为7-9人，得8分；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3、购买社保人员数量为4-6人，得6分；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4、购买社保人员数量为1-3人，得4分。</w:t>
            </w:r>
          </w:p>
          <w:p>
            <w:pPr>
              <w:pStyle w:val="12"/>
              <w:spacing w:line="360" w:lineRule="exact"/>
              <w:ind w:firstLine="0" w:firstLineChars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注：社保机构出具的社保证明复印件加盖公章，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未提供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2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相关业绩</w:t>
            </w:r>
          </w:p>
        </w:tc>
        <w:tc>
          <w:tcPr>
            <w:tcW w:w="8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7000" w:type="dxa"/>
            <w:noWrap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自2018年1月1日以来（以签订合同为准），具有独立完成为相关单位提供过同</w:t>
            </w:r>
            <w:r>
              <w:rPr>
                <w:rFonts w:hint="eastAsia" w:ascii="宋体" w:hAnsi="宋体" w:cs="宋体"/>
                <w:bCs/>
                <w:sz w:val="24"/>
                <w:szCs w:val="21"/>
              </w:rPr>
              <w:t>类项目服务的业绩与经验，</w:t>
            </w:r>
            <w:r>
              <w:rPr>
                <w:rFonts w:hint="eastAsia" w:ascii="宋体" w:hAnsi="宋体" w:cs="宋体"/>
                <w:kern w:val="0"/>
                <w:sz w:val="24"/>
              </w:rPr>
              <w:t>每具有一个业绩得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分，</w:t>
            </w:r>
            <w:r>
              <w:rPr>
                <w:rFonts w:hint="eastAsia" w:ascii="宋体" w:hAnsi="宋体" w:cs="宋体"/>
                <w:sz w:val="24"/>
                <w:szCs w:val="24"/>
              </w:rPr>
              <w:t>最高得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分，未提供不得分。</w:t>
            </w:r>
          </w:p>
          <w:p>
            <w:pPr>
              <w:pStyle w:val="12"/>
              <w:spacing w:line="360" w:lineRule="exact"/>
              <w:ind w:firstLine="0" w:firstLineChars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注：投标文件中需提供正式合同复印件加盖投标人公章，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未提供不得分</w:t>
            </w: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080" w:type="dxa"/>
            <w:gridSpan w:val="3"/>
            <w:noWrap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三、投标报价（满分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51" w:type="dxa"/>
            <w:noWrap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经济标书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评审细则</w:t>
            </w:r>
          </w:p>
        </w:tc>
        <w:tc>
          <w:tcPr>
            <w:tcW w:w="8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7000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经济价格标得分= (评标基准价/投标报价)×价格指标权重×100</w:t>
            </w: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评标基准价为满足招标文件要求且投标报价最低的投标报价，其价格分为满分。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注：价格分计算保留小数点后二位</w:t>
            </w:r>
          </w:p>
        </w:tc>
      </w:tr>
      <w:bookmarkEnd w:id="0"/>
    </w:tbl>
    <w:p>
      <w:pPr>
        <w:widowControl/>
        <w:jc w:val="left"/>
        <w:rPr>
          <w:rFonts w:ascii="宋体" w:hAnsi="宋体" w:cs="宋体"/>
          <w:b/>
          <w:bCs/>
          <w:sz w:val="22"/>
          <w:szCs w:val="22"/>
        </w:rPr>
      </w:pPr>
    </w:p>
    <w:p>
      <w:pPr>
        <w:widowControl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特别说明：</w:t>
      </w:r>
    </w:p>
    <w:p>
      <w:pPr>
        <w:widowControl/>
        <w:ind w:firstLine="519" w:firstLineChars="235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1、中小企业产品价格扣除规定：</w:t>
      </w:r>
    </w:p>
    <w:p>
      <w:pPr>
        <w:widowControl/>
        <w:ind w:firstLine="519" w:firstLineChars="235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1.1、根据财政部、工业和信息化部印发的《政府采购促进中小企业发展暂行办法》（财库[2011]181号）的规定，对小型企业的报价给予6%的扣除，对微型企业的报价给予10%的扣除，用扣除后的价格参与评审；</w:t>
      </w:r>
    </w:p>
    <w:p>
      <w:pPr>
        <w:widowControl/>
        <w:ind w:firstLine="519" w:firstLineChars="235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1.2、《政府采购促进中小企业发展暂行办法》所称中小企业（含中型、小型、微型企业，下同）应当同时符合以下条件：</w:t>
      </w:r>
    </w:p>
    <w:p>
      <w:pPr>
        <w:widowControl/>
        <w:ind w:firstLine="519" w:firstLineChars="235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1.2.1、符合中小企业划分标准；</w:t>
      </w:r>
    </w:p>
    <w:p>
      <w:pPr>
        <w:widowControl/>
        <w:ind w:firstLine="519" w:firstLineChars="235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1.2.2、提供本企业制造的货物、承担的工程或者服务，或者提供其他中小企业制造的货物。本项目所称货物不包括使用大型企业注册商标的货物。</w:t>
      </w:r>
    </w:p>
    <w:p>
      <w:pPr>
        <w:widowControl/>
        <w:ind w:firstLine="519" w:firstLineChars="235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中小企业划分标准以《工业和信息化部、国家统计局、国家发展和改革委员会、财政部关于印发中小企业划型标准规定的通知》（工信部联企业[2011]300号）规定的划分标准为准。</w:t>
      </w:r>
    </w:p>
    <w:p>
      <w:pPr>
        <w:widowControl/>
        <w:ind w:firstLine="519" w:firstLineChars="235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小型、微型企业提供中型企业制造的货物的，视同为中型企业。</w:t>
      </w:r>
    </w:p>
    <w:p>
      <w:pPr>
        <w:widowControl/>
        <w:ind w:firstLine="566" w:firstLineChars="235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1.3、根据《关于政府采购支持监狱企业发展有关问题的通知》（财库[2014]68 号）规定，在政府采购活动中，监狱企业视同小型、微型企业，享受评审中价格扣除等政府采购促进中小企业发展的政府采购政策。【监狱企业参加政府采购活动时，应当在投标文件中提供由省级以上监狱管理局、戒毒管理局（含新疆生产建设兵团）出具的属于监狱企业的证明文件复印件。】</w:t>
      </w:r>
    </w:p>
    <w:p>
      <w:pPr>
        <w:widowControl/>
        <w:ind w:firstLine="566" w:firstLineChars="235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2、投标最终得分 =技术标得分+商务标得分+ 经济价格标得分</w:t>
      </w:r>
    </w:p>
    <w:p>
      <w:pPr>
        <w:widowControl/>
        <w:ind w:firstLine="566" w:firstLineChars="235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3、评标委员会将推荐投标最终得分最高的投标人为本项目的中标人。</w:t>
      </w:r>
    </w:p>
    <w:p>
      <w:pPr>
        <w:spacing w:line="280" w:lineRule="exact"/>
        <w:ind w:firstLine="566" w:firstLineChars="235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4、各种证件及文件材料不得伪造，弄虚作假者，一经查实，取消其投标资格，并按有关规定处理。</w:t>
      </w:r>
    </w:p>
    <w:p>
      <w:pPr>
        <w:pStyle w:val="8"/>
        <w:ind w:firstLine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FlYzc0MmE5MzNjNjcwMmYzZDRlMGZlOWM2NGVmMzkifQ=="/>
  </w:docVars>
  <w:rsids>
    <w:rsidRoot w:val="0971669C"/>
    <w:rsid w:val="001D71B9"/>
    <w:rsid w:val="00587B74"/>
    <w:rsid w:val="009D768A"/>
    <w:rsid w:val="00AC0AA8"/>
    <w:rsid w:val="00B03269"/>
    <w:rsid w:val="00E16E64"/>
    <w:rsid w:val="015C5625"/>
    <w:rsid w:val="065D1E24"/>
    <w:rsid w:val="0971669C"/>
    <w:rsid w:val="0E4B0FC7"/>
    <w:rsid w:val="11885CE4"/>
    <w:rsid w:val="13FC55A0"/>
    <w:rsid w:val="1CD77CF9"/>
    <w:rsid w:val="1CDA61F1"/>
    <w:rsid w:val="2157106D"/>
    <w:rsid w:val="28294A34"/>
    <w:rsid w:val="2B8E7CF8"/>
    <w:rsid w:val="2D8B1BB7"/>
    <w:rsid w:val="2F8F155A"/>
    <w:rsid w:val="31431AB9"/>
    <w:rsid w:val="3BEE1C6D"/>
    <w:rsid w:val="44F01625"/>
    <w:rsid w:val="457B060D"/>
    <w:rsid w:val="4A30495F"/>
    <w:rsid w:val="549E5FB0"/>
    <w:rsid w:val="5789112B"/>
    <w:rsid w:val="5FB1123A"/>
    <w:rsid w:val="60CD6A25"/>
    <w:rsid w:val="60F378E8"/>
    <w:rsid w:val="64BF4B61"/>
    <w:rsid w:val="6CB45521"/>
    <w:rsid w:val="6D8A3E6C"/>
    <w:rsid w:val="70753192"/>
    <w:rsid w:val="72CD28FD"/>
    <w:rsid w:val="76C44EEF"/>
    <w:rsid w:val="7AC676A0"/>
    <w:rsid w:val="7D653E3A"/>
    <w:rsid w:val="7FDC75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5"/>
    <w:basedOn w:val="1"/>
    <w:next w:val="1"/>
    <w:qFormat/>
    <w:uiPriority w:val="0"/>
    <w:pPr>
      <w:keepNext/>
      <w:keepLines/>
      <w:widowControl/>
      <w:spacing w:line="360" w:lineRule="auto"/>
      <w:jc w:val="center"/>
      <w:outlineLvl w:val="4"/>
    </w:pPr>
    <w:rPr>
      <w:rFonts w:ascii="宋体" w:hAnsi="宋体"/>
      <w:b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bCs/>
      <w:spacing w:val="10"/>
      <w:kern w:val="0"/>
      <w:sz w:val="24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7">
    <w:name w:val="Plain Text"/>
    <w:basedOn w:val="1"/>
    <w:qFormat/>
    <w:uiPriority w:val="0"/>
    <w:rPr>
      <w:rFonts w:ascii="宋体" w:hAnsi="Courier New" w:cs="Courier New"/>
    </w:rPr>
  </w:style>
  <w:style w:type="paragraph" w:styleId="8">
    <w:name w:val="Body Text Indent 2"/>
    <w:basedOn w:val="1"/>
    <w:qFormat/>
    <w:uiPriority w:val="0"/>
    <w:pPr>
      <w:spacing w:line="360" w:lineRule="auto"/>
      <w:ind w:firstLine="360"/>
    </w:pPr>
    <w:rPr>
      <w:rFonts w:ascii="宋体"/>
      <w:sz w:val="24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"/>
    <w:basedOn w:val="6"/>
    <w:qFormat/>
    <w:uiPriority w:val="0"/>
    <w:pPr>
      <w:spacing w:line="240" w:lineRule="auto"/>
      <w:ind w:firstLine="420" w:firstLineChars="100"/>
    </w:pPr>
    <w:rPr>
      <w:rFonts w:ascii="Times New Roman" w:hAnsi="Times New Roman"/>
      <w:sz w:val="21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000000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TML Definition"/>
    <w:basedOn w:val="14"/>
    <w:qFormat/>
    <w:uiPriority w:val="0"/>
  </w:style>
  <w:style w:type="character" w:styleId="19">
    <w:name w:val="HTML Acronym"/>
    <w:basedOn w:val="14"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qFormat/>
    <w:uiPriority w:val="0"/>
    <w:rPr>
      <w:color w:val="000000"/>
      <w:u w:val="none"/>
    </w:rPr>
  </w:style>
  <w:style w:type="character" w:styleId="22">
    <w:name w:val="HTML Code"/>
    <w:basedOn w:val="14"/>
    <w:qFormat/>
    <w:uiPriority w:val="0"/>
    <w:rPr>
      <w:rFonts w:ascii="Courier New" w:hAnsi="Courier New"/>
      <w:sz w:val="20"/>
    </w:rPr>
  </w:style>
  <w:style w:type="character" w:styleId="23">
    <w:name w:val="HTML Cite"/>
    <w:basedOn w:val="14"/>
    <w:qFormat/>
    <w:uiPriority w:val="0"/>
  </w:style>
  <w:style w:type="character" w:customStyle="1" w:styleId="24">
    <w:name w:val="on"/>
    <w:basedOn w:val="14"/>
    <w:qFormat/>
    <w:uiPriority w:val="0"/>
    <w:rPr>
      <w:shd w:val="clear" w:color="auto" w:fill="FFFFFF"/>
    </w:rPr>
  </w:style>
  <w:style w:type="character" w:customStyle="1" w:styleId="25">
    <w:name w:val="bds_more"/>
    <w:basedOn w:val="14"/>
    <w:qFormat/>
    <w:uiPriority w:val="0"/>
  </w:style>
  <w:style w:type="character" w:customStyle="1" w:styleId="26">
    <w:name w:val="bds_more1"/>
    <w:basedOn w:val="14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2"/>
    <w:basedOn w:val="14"/>
    <w:qFormat/>
    <w:uiPriority w:val="0"/>
  </w:style>
  <w:style w:type="character" w:customStyle="1" w:styleId="28">
    <w:name w:val="bds_nopic"/>
    <w:basedOn w:val="14"/>
    <w:qFormat/>
    <w:uiPriority w:val="0"/>
  </w:style>
  <w:style w:type="character" w:customStyle="1" w:styleId="29">
    <w:name w:val="bds_nopic1"/>
    <w:basedOn w:val="14"/>
    <w:qFormat/>
    <w:uiPriority w:val="0"/>
  </w:style>
  <w:style w:type="character" w:customStyle="1" w:styleId="30">
    <w:name w:val="bds_nopic2"/>
    <w:basedOn w:val="14"/>
    <w:qFormat/>
    <w:uiPriority w:val="0"/>
  </w:style>
  <w:style w:type="character" w:customStyle="1" w:styleId="31">
    <w:name w:val="layui-layer-tabnow"/>
    <w:basedOn w:val="14"/>
    <w:qFormat/>
    <w:uiPriority w:val="0"/>
    <w:rPr>
      <w:bdr w:val="single" w:color="CCCCCC" w:sz="6" w:space="0"/>
      <w:shd w:val="clear" w:color="auto" w:fill="FFFFFF"/>
    </w:rPr>
  </w:style>
  <w:style w:type="character" w:customStyle="1" w:styleId="32">
    <w:name w:val="first-child"/>
    <w:basedOn w:val="14"/>
    <w:qFormat/>
    <w:uiPriority w:val="0"/>
  </w:style>
  <w:style w:type="character" w:customStyle="1" w:styleId="33">
    <w:name w:val="bsharetext"/>
    <w:basedOn w:val="14"/>
    <w:qFormat/>
    <w:uiPriority w:val="0"/>
  </w:style>
  <w:style w:type="paragraph" w:customStyle="1" w:styleId="34">
    <w:name w:val="标题4"/>
    <w:basedOn w:val="4"/>
    <w:qFormat/>
    <w:uiPriority w:val="0"/>
    <w:pPr>
      <w:widowControl w:val="0"/>
      <w:adjustRightInd w:val="0"/>
      <w:jc w:val="both"/>
      <w:textAlignment w:val="baseline"/>
    </w:pPr>
    <w:rPr>
      <w:rFonts w:hAnsi="Times New Roman"/>
      <w:b w:val="0"/>
      <w:kern w:val="0"/>
      <w:sz w:val="34"/>
    </w:rPr>
  </w:style>
  <w:style w:type="character" w:customStyle="1" w:styleId="35">
    <w:name w:val="标题 4 Char Char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styleId="36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37">
    <w:name w:val="纯文本1"/>
    <w:basedOn w:val="1"/>
    <w:qFormat/>
    <w:uiPriority w:val="0"/>
    <w:rPr>
      <w:rFonts w:ascii="宋体" w:hAnsi="Courier New" w:eastAsia="微软雅黑" w:cs="Courier New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1507</Words>
  <Characters>1577</Characters>
  <Lines>11</Lines>
  <Paragraphs>3</Paragraphs>
  <TotalTime>3</TotalTime>
  <ScaleCrop>false</ScaleCrop>
  <LinksUpToDate>false</LinksUpToDate>
  <CharactersWithSpaces>1581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2020-04-23T09:02:00Z</dcterms:created>
  <dc:creator>橘子</dc:creator>
  <cp:lastModifiedBy>lulu</cp:lastModifiedBy>
  <dcterms:modified xsi:type="dcterms:W3CDTF">2022-06-16T07:30:56Z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8CC3260CAD7645A59638A892C92BD08D</vt:lpwstr>
  </property>
</Properties>
</file>